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7" w:rsidRPr="00C92F6F" w:rsidRDefault="006E71B7" w:rsidP="006E71B7">
      <w:pPr>
        <w:pStyle w:val="Default"/>
        <w:rPr>
          <w:szCs w:val="23"/>
          <w:lang w:val="en-US"/>
        </w:rPr>
      </w:pPr>
      <w:r w:rsidRPr="00E26E18">
        <w:rPr>
          <w:b/>
          <w:lang w:val="en-US"/>
        </w:rPr>
        <w:t>Modes of inheritance</w:t>
      </w:r>
      <w:r w:rsidRPr="00C92F6F">
        <w:rPr>
          <w:szCs w:val="23"/>
          <w:lang w:val="en-US"/>
        </w:rPr>
        <w:t xml:space="preserve"> </w:t>
      </w:r>
      <w:r>
        <w:rPr>
          <w:szCs w:val="23"/>
          <w:lang w:val="en-US"/>
        </w:rPr>
        <w:tab/>
      </w:r>
      <w:r>
        <w:rPr>
          <w:szCs w:val="23"/>
          <w:lang w:val="en-US"/>
        </w:rPr>
        <w:tab/>
      </w:r>
    </w:p>
    <w:p w:rsidR="006E71B7" w:rsidRPr="00042943" w:rsidRDefault="006E71B7" w:rsidP="006E71B7">
      <w:pPr>
        <w:pStyle w:val="Default"/>
        <w:rPr>
          <w:b/>
          <w:szCs w:val="23"/>
          <w:lang w:val="en-US"/>
        </w:rPr>
      </w:pPr>
    </w:p>
    <w:p w:rsidR="006E71B7" w:rsidRPr="00042943" w:rsidRDefault="006E71B7" w:rsidP="006E71B7">
      <w:pPr>
        <w:pStyle w:val="Default"/>
        <w:rPr>
          <w:b/>
          <w:szCs w:val="23"/>
          <w:lang w:val="en-US"/>
        </w:rPr>
      </w:pPr>
    </w:p>
    <w:p w:rsidR="006E71B7" w:rsidRPr="00042943" w:rsidRDefault="006E71B7" w:rsidP="006E71B7">
      <w:pPr>
        <w:pStyle w:val="Default"/>
        <w:rPr>
          <w:b/>
          <w:szCs w:val="23"/>
          <w:lang w:val="en-US"/>
        </w:rPr>
      </w:pPr>
    </w:p>
    <w:p w:rsidR="006E71B7" w:rsidRDefault="006E71B7" w:rsidP="006E71B7">
      <w:pPr>
        <w:pStyle w:val="Default"/>
        <w:jc w:val="right"/>
        <w:rPr>
          <w:b/>
          <w:szCs w:val="23"/>
          <w:lang w:val="en-US"/>
        </w:rPr>
      </w:pPr>
      <w:r>
        <w:rPr>
          <w:b/>
          <w:szCs w:val="23"/>
          <w:lang w:val="en-US"/>
        </w:rPr>
        <w:lastRenderedPageBreak/>
        <w:t xml:space="preserve">PD Dr. Hanno J. </w:t>
      </w:r>
      <w:proofErr w:type="spellStart"/>
      <w:r>
        <w:rPr>
          <w:b/>
          <w:szCs w:val="23"/>
          <w:lang w:val="en-US"/>
        </w:rPr>
        <w:t>Bolz</w:t>
      </w:r>
      <w:proofErr w:type="spellEnd"/>
    </w:p>
    <w:p w:rsidR="006E71B7" w:rsidRDefault="006E71B7" w:rsidP="006E71B7">
      <w:pPr>
        <w:pStyle w:val="Default"/>
        <w:jc w:val="right"/>
        <w:rPr>
          <w:szCs w:val="23"/>
          <w:lang w:val="en-US"/>
        </w:rPr>
      </w:pPr>
      <w:r>
        <w:rPr>
          <w:szCs w:val="23"/>
          <w:lang w:val="en-US"/>
        </w:rPr>
        <w:t xml:space="preserve">Center of Human Genetics </w:t>
      </w:r>
      <w:proofErr w:type="spellStart"/>
      <w:r>
        <w:rPr>
          <w:szCs w:val="23"/>
          <w:lang w:val="en-US"/>
        </w:rPr>
        <w:t>Bioscientia</w:t>
      </w:r>
      <w:proofErr w:type="spellEnd"/>
    </w:p>
    <w:p w:rsidR="006E71B7" w:rsidRDefault="006E71B7" w:rsidP="006E71B7">
      <w:pPr>
        <w:pStyle w:val="Default"/>
        <w:ind w:left="-284" w:firstLine="284"/>
        <w:jc w:val="right"/>
        <w:rPr>
          <w:szCs w:val="23"/>
          <w:lang w:val="en-US"/>
        </w:rPr>
      </w:pPr>
      <w:r w:rsidRPr="006E71B7">
        <w:rPr>
          <w:szCs w:val="23"/>
          <w:lang w:val="en-US"/>
        </w:rPr>
        <w:t xml:space="preserve"> </w:t>
      </w:r>
      <w:proofErr w:type="spellStart"/>
      <w:r w:rsidRPr="006E71B7">
        <w:rPr>
          <w:szCs w:val="23"/>
          <w:lang w:val="en-US"/>
        </w:rPr>
        <w:t>Ingelheim</w:t>
      </w:r>
      <w:proofErr w:type="spellEnd"/>
      <w:r w:rsidRPr="006E71B7">
        <w:rPr>
          <w:szCs w:val="23"/>
          <w:lang w:val="en-US"/>
        </w:rPr>
        <w:t>, Germany</w:t>
      </w:r>
    </w:p>
    <w:p w:rsidR="006E71B7" w:rsidRPr="006E71B7" w:rsidRDefault="006E71B7" w:rsidP="006E71B7">
      <w:pPr>
        <w:pStyle w:val="Default"/>
        <w:rPr>
          <w:szCs w:val="23"/>
          <w:lang w:val="en-US"/>
        </w:rPr>
      </w:pPr>
    </w:p>
    <w:p w:rsidR="006E71B7" w:rsidRPr="006E71B7" w:rsidRDefault="006E71B7" w:rsidP="006E71B7">
      <w:pPr>
        <w:pStyle w:val="Default"/>
        <w:rPr>
          <w:b/>
          <w:szCs w:val="23"/>
          <w:lang w:val="en-US"/>
        </w:rPr>
        <w:sectPr w:rsidR="006E71B7" w:rsidRPr="006E71B7" w:rsidSect="00C92F6F">
          <w:pgSz w:w="11907" w:h="16840" w:code="9"/>
          <w:pgMar w:top="1134" w:right="1134" w:bottom="1134" w:left="1134" w:header="709" w:footer="709" w:gutter="0"/>
          <w:cols w:num="2" w:space="708"/>
          <w:docGrid w:linePitch="360"/>
        </w:sectPr>
      </w:pPr>
    </w:p>
    <w:p w:rsidR="006E71B7" w:rsidRPr="006E71B7" w:rsidRDefault="006E71B7" w:rsidP="006E71B7">
      <w:pPr>
        <w:pStyle w:val="Default"/>
        <w:rPr>
          <w:b/>
          <w:szCs w:val="23"/>
          <w:lang w:val="en-US"/>
        </w:rPr>
      </w:pPr>
    </w:p>
    <w:p w:rsidR="006E71B7" w:rsidRPr="006E71B7" w:rsidRDefault="006E71B7" w:rsidP="006E71B7">
      <w:pPr>
        <w:pStyle w:val="Default"/>
        <w:rPr>
          <w:b/>
          <w:szCs w:val="23"/>
          <w:lang w:val="en-US"/>
        </w:rPr>
      </w:pPr>
    </w:p>
    <w:p w:rsidR="006E71B7" w:rsidRDefault="006E71B7" w:rsidP="006E71B7">
      <w:pPr>
        <w:pStyle w:val="Default"/>
        <w:rPr>
          <w:b/>
          <w:szCs w:val="23"/>
          <w:lang w:val="en-US"/>
        </w:rPr>
      </w:pPr>
    </w:p>
    <w:p w:rsidR="006E71B7" w:rsidRPr="006E71B7" w:rsidRDefault="006E71B7" w:rsidP="006E71B7">
      <w:pPr>
        <w:pStyle w:val="Default"/>
        <w:rPr>
          <w:b/>
          <w:szCs w:val="23"/>
          <w:lang w:val="en-US"/>
        </w:rPr>
      </w:pPr>
      <w:bookmarkStart w:id="0" w:name="_GoBack"/>
      <w:bookmarkEnd w:id="0"/>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I will discuss examples for the different traits and methods that can assist in recognizing complex constellations.</w:t>
      </w:r>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 xml:space="preserve">Retinal dystrophies such as retinitis </w:t>
      </w:r>
      <w:proofErr w:type="spellStart"/>
      <w:r w:rsidRPr="006E71B7">
        <w:rPr>
          <w:rFonts w:ascii="Arial" w:hAnsi="Arial" w:cs="Arial"/>
          <w:sz w:val="24"/>
          <w:szCs w:val="23"/>
          <w:lang w:val="en-US"/>
        </w:rPr>
        <w:t>pigmentosa</w:t>
      </w:r>
      <w:proofErr w:type="spellEnd"/>
      <w:r w:rsidRPr="006E71B7">
        <w:rPr>
          <w:rFonts w:ascii="Arial" w:hAnsi="Arial" w:cs="Arial"/>
          <w:sz w:val="24"/>
          <w:szCs w:val="23"/>
          <w:lang w:val="en-US"/>
        </w:rPr>
        <w:t xml:space="preserve"> (RP) are monogenic in most cases: Mutations in a single gene, encoding a protein with an essential role for vision, cause disease. Multifactorial (polygenic) inheritance presumably accounts for the majority of phenotypes like age-related macular degeneration (AMD).</w:t>
      </w:r>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Autosomal inheritance refers to mutations affecting chromosomes 1 – 22 (autosomes), whereas X-linked inheritance describes mutations on the X chromosome. In contrast to the autosomes that are present in two copies in both sexes, only females have two X chromosomes; males lack a second copy. Their second sex chromosome, the Y chromosome, carries other genes than the ones on the X chromosome and cannot compensate for X-linked mutations.</w:t>
      </w:r>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 xml:space="preserve">In autosomal recessive traits, both the maternal and the paternal gene copy (allele) carry a mutation. Compound </w:t>
      </w:r>
      <w:proofErr w:type="spellStart"/>
      <w:r w:rsidRPr="006E71B7">
        <w:rPr>
          <w:rFonts w:ascii="Arial" w:hAnsi="Arial" w:cs="Arial"/>
          <w:sz w:val="24"/>
          <w:szCs w:val="23"/>
          <w:lang w:val="en-US"/>
        </w:rPr>
        <w:t>heterozygosity</w:t>
      </w:r>
      <w:proofErr w:type="spellEnd"/>
      <w:r w:rsidRPr="006E71B7">
        <w:rPr>
          <w:rFonts w:ascii="Arial" w:hAnsi="Arial" w:cs="Arial"/>
          <w:sz w:val="24"/>
          <w:szCs w:val="23"/>
          <w:lang w:val="en-US"/>
        </w:rPr>
        <w:t xml:space="preserve"> designates a situation where the two alleles carry different mutations, whereas the same mutation on both alleles represents a homozygous state (which is frequently the case if the parents are related (consanguineous)). Parents of patients with recessive disease are usually healthy heterozygous carriers; the disease recurrence risk for their offspring is 25%.</w:t>
      </w:r>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 xml:space="preserve">In autosomal dominant inheritance, </w:t>
      </w:r>
      <w:proofErr w:type="spellStart"/>
      <w:r w:rsidRPr="006E71B7">
        <w:rPr>
          <w:rFonts w:ascii="Arial" w:hAnsi="Arial" w:cs="Arial"/>
          <w:sz w:val="24"/>
          <w:szCs w:val="23"/>
          <w:lang w:val="en-US"/>
        </w:rPr>
        <w:t>heterozygosity</w:t>
      </w:r>
      <w:proofErr w:type="spellEnd"/>
      <w:r w:rsidRPr="006E71B7">
        <w:rPr>
          <w:rFonts w:ascii="Arial" w:hAnsi="Arial" w:cs="Arial"/>
          <w:sz w:val="24"/>
          <w:szCs w:val="23"/>
          <w:lang w:val="en-US"/>
        </w:rPr>
        <w:t xml:space="preserve"> for a mutation in the disease gene is sufficient to cause retinal disease. The recurrence risk for the offspring of patients is 50%, but may be lower in case of reduced penetrance (not all mutation carriers express the disease).</w:t>
      </w:r>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X-linked inheritance refers to mutations on the X chromosome. In general, only males with the mutation are affected. In X-linked dominant diseases, female carriers are also affected.</w:t>
      </w:r>
    </w:p>
    <w:p w:rsidR="006E71B7" w:rsidRPr="006E71B7" w:rsidRDefault="006E71B7" w:rsidP="006E71B7">
      <w:pPr>
        <w:jc w:val="both"/>
        <w:rPr>
          <w:rFonts w:ascii="Arial" w:hAnsi="Arial" w:cs="Arial"/>
          <w:sz w:val="24"/>
          <w:szCs w:val="23"/>
          <w:lang w:val="en-US"/>
        </w:rPr>
      </w:pPr>
      <w:r w:rsidRPr="006E71B7">
        <w:rPr>
          <w:rFonts w:ascii="Arial" w:hAnsi="Arial" w:cs="Arial"/>
          <w:sz w:val="24"/>
          <w:szCs w:val="23"/>
          <w:lang w:val="en-US"/>
        </w:rPr>
        <w:t>Multifactorial (polygenic) traits result from the combination of variants in different genes with environmental factors. Until recently, it was assumed that many variants with relatively high prevalence in the population contribute to the phenotype. It is currently becoming clear that some cases result from a few – or even single – rare variants with high penetrance.</w:t>
      </w:r>
    </w:p>
    <w:p w:rsidR="006E71B7" w:rsidRPr="006E71B7" w:rsidRDefault="006E71B7" w:rsidP="006E71B7">
      <w:pPr>
        <w:jc w:val="both"/>
        <w:rPr>
          <w:rFonts w:ascii="Arial" w:hAnsi="Arial" w:cs="Arial"/>
          <w:sz w:val="24"/>
          <w:szCs w:val="23"/>
          <w:lang w:val="en-US"/>
        </w:rPr>
      </w:pPr>
      <w:proofErr w:type="spellStart"/>
      <w:r w:rsidRPr="006E71B7">
        <w:rPr>
          <w:rFonts w:ascii="Arial" w:hAnsi="Arial" w:cs="Arial"/>
          <w:sz w:val="24"/>
          <w:szCs w:val="23"/>
          <w:lang w:val="en-US"/>
        </w:rPr>
        <w:t>Oligogenic</w:t>
      </w:r>
      <w:proofErr w:type="spellEnd"/>
      <w:r w:rsidRPr="006E71B7">
        <w:rPr>
          <w:rFonts w:ascii="Arial" w:hAnsi="Arial" w:cs="Arial"/>
          <w:sz w:val="24"/>
          <w:szCs w:val="23"/>
          <w:lang w:val="en-US"/>
        </w:rPr>
        <w:t xml:space="preserve"> inheritance refers to mutations in different genes causing retinal disease. The first example were RP patients with double </w:t>
      </w:r>
      <w:proofErr w:type="spellStart"/>
      <w:r w:rsidRPr="006E71B7">
        <w:rPr>
          <w:rFonts w:ascii="Arial" w:hAnsi="Arial" w:cs="Arial"/>
          <w:sz w:val="24"/>
          <w:szCs w:val="23"/>
          <w:lang w:val="en-US"/>
        </w:rPr>
        <w:t>heterozygosity</w:t>
      </w:r>
      <w:proofErr w:type="spellEnd"/>
      <w:r w:rsidRPr="006E71B7">
        <w:rPr>
          <w:rFonts w:ascii="Arial" w:hAnsi="Arial" w:cs="Arial"/>
          <w:sz w:val="24"/>
          <w:szCs w:val="23"/>
          <w:lang w:val="en-US"/>
        </w:rPr>
        <w:t xml:space="preserve"> for recessive mutations in the genes PRPH2/RDS and ROM1, both encoding similar and interacting proteins of related function – a typical constellation in </w:t>
      </w:r>
      <w:proofErr w:type="spellStart"/>
      <w:r w:rsidRPr="006E71B7">
        <w:rPr>
          <w:rFonts w:ascii="Arial" w:hAnsi="Arial" w:cs="Arial"/>
          <w:sz w:val="24"/>
          <w:szCs w:val="23"/>
          <w:lang w:val="en-US"/>
        </w:rPr>
        <w:t>oligogenic</w:t>
      </w:r>
      <w:proofErr w:type="spellEnd"/>
      <w:r w:rsidRPr="006E71B7">
        <w:rPr>
          <w:rFonts w:ascii="Arial" w:hAnsi="Arial" w:cs="Arial"/>
          <w:sz w:val="24"/>
          <w:szCs w:val="23"/>
          <w:lang w:val="en-US"/>
        </w:rPr>
        <w:t xml:space="preserve"> traits. The awareness of such rare constellations is important for the estimation of the recurrence risk and hence genetic counseling – the disease risk in the offspring may be significantly higher than in a situation where the two recessive mutations affect the same gene. New methods of high-throughput sequencing (next-generation sequencing, NGS) now allow for the detection of all variants in the known retinal disease genes.</w:t>
      </w:r>
    </w:p>
    <w:p w:rsidR="00526012" w:rsidRPr="006E71B7" w:rsidRDefault="006E71B7" w:rsidP="006E71B7">
      <w:pPr>
        <w:jc w:val="both"/>
        <w:rPr>
          <w:lang w:val="en-US"/>
        </w:rPr>
      </w:pPr>
      <w:r w:rsidRPr="006E71B7">
        <w:rPr>
          <w:rFonts w:ascii="Arial" w:hAnsi="Arial" w:cs="Arial"/>
          <w:sz w:val="24"/>
          <w:szCs w:val="23"/>
          <w:lang w:val="en-US"/>
        </w:rPr>
        <w:t xml:space="preserve">Modifiers may influence disease expression and represent a specific constellation of </w:t>
      </w:r>
      <w:proofErr w:type="spellStart"/>
      <w:r w:rsidRPr="006E71B7">
        <w:rPr>
          <w:rFonts w:ascii="Arial" w:hAnsi="Arial" w:cs="Arial"/>
          <w:sz w:val="24"/>
          <w:szCs w:val="23"/>
          <w:lang w:val="en-US"/>
        </w:rPr>
        <w:t>oligogenic</w:t>
      </w:r>
      <w:proofErr w:type="spellEnd"/>
      <w:r w:rsidRPr="006E71B7">
        <w:rPr>
          <w:rFonts w:ascii="Arial" w:hAnsi="Arial" w:cs="Arial"/>
          <w:sz w:val="24"/>
          <w:szCs w:val="23"/>
          <w:lang w:val="en-US"/>
        </w:rPr>
        <w:t xml:space="preserve"> inheritance. We have recently described this phenomenon in two sisters with Usher syndrome due to </w:t>
      </w:r>
      <w:proofErr w:type="spellStart"/>
      <w:r w:rsidRPr="006E71B7">
        <w:rPr>
          <w:rFonts w:ascii="Arial" w:hAnsi="Arial" w:cs="Arial"/>
          <w:sz w:val="24"/>
          <w:szCs w:val="23"/>
          <w:lang w:val="en-US"/>
        </w:rPr>
        <w:t>homozygosity</w:t>
      </w:r>
      <w:proofErr w:type="spellEnd"/>
      <w:r w:rsidRPr="006E71B7">
        <w:rPr>
          <w:rFonts w:ascii="Arial" w:hAnsi="Arial" w:cs="Arial"/>
          <w:sz w:val="24"/>
          <w:szCs w:val="23"/>
          <w:lang w:val="en-US"/>
        </w:rPr>
        <w:t xml:space="preserve"> for an USH2A mutation and different severity of retinal degeneration. The earlier onset and rapid progression of retinal disease in one sister was found to be due to a heterozygous mutation in PDZD7, encoding a member of the Usher protein complex.</w:t>
      </w:r>
    </w:p>
    <w:sectPr w:rsidR="00526012" w:rsidRPr="006E71B7"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1B7"/>
    <w:rsid w:val="00526012"/>
    <w:rsid w:val="00633897"/>
    <w:rsid w:val="00642A97"/>
    <w:rsid w:val="006E71B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E71B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6E71B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E71B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6E71B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3021</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2012-06-28T11:59:00Z</dcterms:created>
  <dcterms:modified xsi:type="dcterms:W3CDTF">2012-06-28T12:03:00Z</dcterms:modified>
</cp:coreProperties>
</file>